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3"/>
        <w:gridCol w:w="1732"/>
      </w:tblGrid>
      <w:tr>
        <w:trPr/>
        <w:tc>
          <w:tcPr>
            <w:tcW w:w="1018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1018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b w:val="false"/>
                <w:sz w:val="52"/>
                <w:szCs w:val="52"/>
              </w:rPr>
            </w:pPr>
            <w:r>
              <w:rPr>
                <w:sz w:val="34"/>
                <w:szCs w:val="34"/>
              </w:rPr>
              <w:t>Нижегородской области</w:t>
            </w:r>
          </w:p>
        </w:tc>
      </w:tr>
      <w:tr>
        <w:trPr>
          <w:cantSplit w:val="true"/>
        </w:trPr>
        <w:tc>
          <w:tcPr>
            <w:tcW w:w="10184" w:type="dxa"/>
            <w:gridSpan w:val="5"/>
            <w:tcBorders/>
          </w:tcPr>
          <w:p>
            <w:pPr>
              <w:pStyle w:val="Header"/>
              <w:tabs>
                <w:tab w:val="left" w:pos="708" w:leader="none"/>
                <w:tab w:val="center" w:pos="4677" w:leader="none"/>
                <w:tab w:val="right" w:pos="9355" w:leader="none"/>
              </w:tabs>
              <w:ind w:right="441"/>
              <w:jc w:val="right"/>
              <w:rPr>
                <w:b/>
                <w:sz w:val="44"/>
                <w:szCs w:val="44"/>
              </w:rPr>
            </w:pPr>
            <w:r>
              <w:rPr>
                <w:b/>
                <w:sz w:val="44"/>
                <w:szCs w:val="44"/>
              </w:rPr>
            </w:r>
          </w:p>
          <w:p>
            <w:pPr>
              <w:pStyle w:val="Header"/>
              <w:tabs>
                <w:tab w:val="left" w:pos="708" w:leader="none"/>
                <w:tab w:val="center" w:pos="4677" w:leader="none"/>
                <w:tab w:val="right" w:pos="9355" w:leader="none"/>
              </w:tabs>
              <w:jc w:val="center"/>
              <w:rPr>
                <w:b/>
                <w:sz w:val="36"/>
                <w:szCs w:val="36"/>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28.06.2024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3" w:type="dxa"/>
            <w:tcBorders/>
          </w:tcPr>
          <w:p>
            <w:pPr>
              <w:pStyle w:val="Normal"/>
              <w:rPr>
                <w:szCs w:val="28"/>
              </w:rPr>
            </w:pPr>
            <w:r>
              <w:rPr>
                <w:szCs w:val="28"/>
              </w:rPr>
              <w:t>№</w:t>
            </w:r>
          </w:p>
        </w:tc>
        <w:tc>
          <w:tcPr>
            <w:tcW w:w="1732" w:type="dxa"/>
            <w:tcBorders>
              <w:bottom w:val="single" w:sz="4" w:space="0" w:color="000000"/>
            </w:tcBorders>
          </w:tcPr>
          <w:p>
            <w:pPr>
              <w:pStyle w:val="Normal"/>
              <w:rPr>
                <w:szCs w:val="28"/>
              </w:rPr>
            </w:pPr>
            <w:r>
              <w:rPr>
                <w:szCs w:val="28"/>
              </w:rPr>
              <w:t>766</w:t>
            </w:r>
            <w:bookmarkStart w:id="0" w:name="_Hlk126312873"/>
            <w:bookmarkEnd w:id="0"/>
          </w:p>
        </w:tc>
      </w:tr>
    </w:tbl>
    <w:p>
      <w:pPr>
        <w:pStyle w:val="Normal"/>
        <w:jc w:val="center"/>
        <w:rPr>
          <w:b/>
          <w:sz w:val="16"/>
          <w:szCs w:val="16"/>
          <w:lang w:val="en-US"/>
        </w:rPr>
      </w:pPr>
      <w:r>
        <w:rPr>
          <w:b/>
          <w:sz w:val="16"/>
          <w:szCs w:val="16"/>
          <w:lang w:val="en-US"/>
        </w:rPr>
      </w:r>
    </w:p>
    <w:p>
      <w:pPr>
        <w:pStyle w:val="Normal"/>
        <w:jc w:val="center"/>
        <w:rPr>
          <w:rStyle w:val="FontStyle23"/>
          <w:b/>
          <w:bCs/>
          <w:sz w:val="28"/>
          <w:szCs w:val="28"/>
        </w:rPr>
      </w:pPr>
      <w:bookmarkStart w:id="1" w:name="_Hlk158044099"/>
      <w:r>
        <w:rPr>
          <w:b/>
          <w:szCs w:val="28"/>
        </w:rPr>
        <w:t xml:space="preserve">Об утверждении порядка </w:t>
      </w:r>
      <w:bookmarkEnd w:id="1"/>
      <w:r>
        <w:rPr>
          <w:rStyle w:val="FontStyle23"/>
          <w:b/>
          <w:bCs/>
          <w:sz w:val="28"/>
          <w:szCs w:val="28"/>
        </w:rPr>
        <w:t xml:space="preserve">предоставления субсидии </w:t>
      </w:r>
    </w:p>
    <w:p>
      <w:pPr>
        <w:pStyle w:val="Normal"/>
        <w:jc w:val="center"/>
        <w:rPr>
          <w:rStyle w:val="FontStyle23"/>
          <w:b/>
          <w:bCs/>
          <w:sz w:val="28"/>
          <w:szCs w:val="28"/>
        </w:rPr>
      </w:pPr>
      <w:r>
        <w:rPr>
          <w:rStyle w:val="FontStyle23"/>
          <w:b/>
          <w:bCs/>
          <w:sz w:val="28"/>
          <w:szCs w:val="28"/>
        </w:rPr>
        <w:t xml:space="preserve">на поддержку </w:t>
      </w:r>
      <w:r>
        <w:rPr>
          <w:b/>
          <w:szCs w:val="28"/>
        </w:rPr>
        <w:t>элитного семеноводства</w:t>
      </w:r>
    </w:p>
    <w:p>
      <w:pPr>
        <w:pStyle w:val="Normal"/>
        <w:jc w:val="center"/>
        <w:rPr>
          <w:b/>
          <w:sz w:val="10"/>
          <w:szCs w:val="10"/>
        </w:rPr>
      </w:pPr>
      <w:r>
        <w:rPr>
          <w:b/>
          <w:sz w:val="10"/>
          <w:szCs w:val="10"/>
        </w:rPr>
      </w:r>
    </w:p>
    <w:p>
      <w:pPr>
        <w:pStyle w:val="Normal"/>
        <w:ind w:firstLine="709"/>
        <w:jc w:val="both"/>
        <w:rPr>
          <w:szCs w:val="28"/>
        </w:rPr>
      </w:pPr>
      <w:r>
        <w:rPr>
          <w:szCs w:val="28"/>
        </w:rPr>
      </w:r>
    </w:p>
    <w:p>
      <w:pPr>
        <w:pStyle w:val="Normal"/>
        <w:ind w:firstLine="567"/>
        <w:jc w:val="both"/>
        <w:rPr>
          <w:color w:val="FF0000"/>
        </w:rPr>
      </w:pPr>
      <w:r>
        <w:rPr/>
        <w:t xml:space="preserve">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rPr>
          <w:t>Правил</w:t>
        </w:r>
      </w:hyperlink>
      <w:r>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w:t>
      </w:r>
      <w:r>
        <w:rPr>
          <w:szCs w:val="28"/>
        </w:rPr>
        <w:t xml:space="preserve">предоставления субсидий </w:t>
      </w:r>
      <w:r>
        <w:rPr>
          <w:bCs/>
          <w:szCs w:val="28"/>
        </w:rPr>
        <w:t>на поддержку элитного семеноводства</w:t>
      </w:r>
      <w:r>
        <w:rPr>
          <w:szCs w:val="28"/>
        </w:rPr>
        <w:t xml:space="preserve">, </w:t>
      </w:r>
      <w:r>
        <w:rPr>
          <w:bCs/>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w:t>
      </w:r>
      <w:r>
        <w:rPr>
          <w:szCs w:val="28"/>
        </w:rPr>
        <w:t xml:space="preserve">утвержденными постановлением Правительства Нижегородской области от «15» февраля 2024 г. №55, 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w:t>
      </w:r>
      <w:r>
        <w:rPr>
          <w:b/>
        </w:rPr>
        <w:t xml:space="preserve"> е т</w:t>
      </w:r>
      <w:r>
        <w:rPr/>
        <w:t>:</w:t>
      </w:r>
      <w:r>
        <w:rPr>
          <w:color w:val="FF0000"/>
        </w:rPr>
        <w:t xml:space="preserve"> </w:t>
      </w:r>
    </w:p>
    <w:p>
      <w:pPr>
        <w:pStyle w:val="Normal"/>
        <w:jc w:val="both"/>
        <w:rPr>
          <w:color w:val="FF0000"/>
          <w:szCs w:val="28"/>
        </w:rPr>
      </w:pPr>
      <w:r>
        <w:rPr>
          <w:color w:val="FF0000"/>
          <w:szCs w:val="28"/>
        </w:rPr>
      </w:r>
    </w:p>
    <w:p>
      <w:pPr>
        <w:pStyle w:val="ListParagraph"/>
        <w:numPr>
          <w:ilvl w:val="0"/>
          <w:numId w:val="3"/>
        </w:numPr>
        <w:shd w:val="clear" w:color="auto" w:fill="FFFFFF"/>
        <w:ind w:firstLine="567" w:left="0"/>
        <w:jc w:val="both"/>
        <w:rPr>
          <w:b/>
          <w:szCs w:val="28"/>
        </w:rPr>
      </w:pPr>
      <w:r>
        <w:rPr>
          <w:szCs w:val="28"/>
        </w:rPr>
        <w:t xml:space="preserve">Утвердить прилагаемый порядок предоставления субсидии на поддержку </w:t>
      </w:r>
      <w:r>
        <w:rPr>
          <w:bCs/>
          <w:szCs w:val="28"/>
        </w:rPr>
        <w:t>элитного семеноводства</w:t>
      </w:r>
      <w:r>
        <w:rPr>
          <w:szCs w:val="28"/>
        </w:rPr>
        <w:t xml:space="preserve">; </w:t>
      </w:r>
      <w:bookmarkStart w:id="2" w:name="_Hlk156468283"/>
    </w:p>
    <w:p>
      <w:pPr>
        <w:pStyle w:val="ListParagraph"/>
        <w:numPr>
          <w:ilvl w:val="0"/>
          <w:numId w:val="3"/>
        </w:numPr>
        <w:shd w:val="clear" w:color="auto" w:fill="FFFFFF"/>
        <w:ind w:firstLine="567" w:left="0"/>
        <w:jc w:val="both"/>
        <w:rPr>
          <w:bCs/>
          <w:szCs w:val="28"/>
        </w:rPr>
      </w:pPr>
      <w:r>
        <w:rPr>
          <w:szCs w:val="28"/>
        </w:rPr>
        <w:t>Постановления администрации Ардатовского муниципального округа Нижегородской области от 09.08.2023 г. № 932 «</w:t>
      </w:r>
      <w:r>
        <w:rPr>
          <w:bCs/>
          <w:szCs w:val="28"/>
        </w:rPr>
        <w:t>Об утверждении порядка предоставления субсидии из местного бюджета на возмещение части затрат на поддержку собственного элитного семеноводства» отменить.</w:t>
      </w:r>
    </w:p>
    <w:p>
      <w:pPr>
        <w:pStyle w:val="ListParagraph"/>
        <w:numPr>
          <w:ilvl w:val="0"/>
          <w:numId w:val="3"/>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numPr>
          <w:ilvl w:val="1"/>
          <w:numId w:val="4"/>
        </w:numPr>
        <w:shd w:val="clear" w:color="auto" w:fill="FFFFFF"/>
        <w:ind w:firstLine="702" w:left="0"/>
        <w:jc w:val="both"/>
        <w:rPr>
          <w:color w:val="1A1A1A"/>
          <w:szCs w:val="28"/>
        </w:rPr>
      </w:pPr>
      <w:r>
        <w:rPr>
          <w:color w:val="1A1A1A"/>
          <w:szCs w:val="28"/>
        </w:rPr>
        <w:t>официальное опубликование настоящего постановления в газете «Наша жизнь»;</w:t>
      </w:r>
    </w:p>
    <w:p>
      <w:pPr>
        <w:pStyle w:val="ListParagraph"/>
        <w:numPr>
          <w:ilvl w:val="1"/>
          <w:numId w:val="4"/>
        </w:numPr>
        <w:shd w:val="clear" w:color="auto" w:fill="FFFFFF"/>
        <w:ind w:firstLine="702" w:left="0"/>
        <w:jc w:val="both"/>
        <w:rPr>
          <w:color w:val="1A1A1A"/>
          <w:szCs w:val="28"/>
        </w:rPr>
      </w:pPr>
      <w:r>
        <w:rPr>
          <w:color w:val="1A1A1A"/>
          <w:szCs w:val="28"/>
        </w:rPr>
        <w:t>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ab/>
        <w:t>3.3. размещение настоящего постановления на официальном сайте администрации Ардатовского муниципального округа по адресу ardatov.nobl.ru.</w:t>
      </w:r>
    </w:p>
    <w:p>
      <w:pPr>
        <w:pStyle w:val="Normal"/>
        <w:ind w:firstLine="709"/>
        <w:jc w:val="both"/>
        <w:rPr>
          <w:color w:val="000000"/>
          <w:szCs w:val="28"/>
        </w:rPr>
      </w:pPr>
      <w:r>
        <w:rPr>
          <w:szCs w:val="28"/>
        </w:rPr>
        <w:t>4.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bookmarkEnd w:id="2"/>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Normal"/>
        <w:jc w:val="both"/>
        <w:rPr>
          <w:szCs w:val="28"/>
        </w:rPr>
      </w:pPr>
      <w:r>
        <w:rPr>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rmal"/>
        <w:jc w:val="center"/>
        <w:rPr>
          <w:b/>
          <w:szCs w:val="28"/>
        </w:rPr>
      </w:pPr>
      <w:r>
        <w:rPr>
          <w:b/>
          <w:szCs w:val="28"/>
        </w:rPr>
      </w:r>
    </w:p>
    <w:p>
      <w:pPr>
        <w:pStyle w:val="NoSpacing"/>
        <w:jc w:val="right"/>
        <w:rPr>
          <w:sz w:val="26"/>
          <w:szCs w:val="26"/>
        </w:rPr>
      </w:pPr>
      <w:r>
        <w:rPr>
          <w:sz w:val="26"/>
          <w:szCs w:val="26"/>
        </w:rPr>
      </w:r>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35"/>
        <w:gridCol w:w="1182"/>
        <w:gridCol w:w="3213"/>
        <w:gridCol w:w="2558"/>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95"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58" w:type="dxa"/>
            <w:tcBorders/>
          </w:tcPr>
          <w:p>
            <w:pPr>
              <w:pStyle w:val="Normal"/>
              <w:rPr/>
            </w:pPr>
            <w:r>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производственно-</w:t>
            </w:r>
          </w:p>
          <w:p>
            <w:pPr>
              <w:pStyle w:val="Normal"/>
              <w:widowControl w:val="false"/>
              <w:tabs>
                <w:tab w:val="clear" w:pos="708"/>
                <w:tab w:val="left" w:pos="142" w:leader="none"/>
                <w:tab w:val="left" w:pos="851" w:leader="none"/>
              </w:tabs>
              <w:ind w:firstLine="37"/>
              <w:jc w:val="both"/>
              <w:rPr>
                <w:szCs w:val="28"/>
              </w:rPr>
            </w:pPr>
            <w:r>
              <w:rPr>
                <w:szCs w:val="28"/>
              </w:rPr>
              <w:t>финансового отдела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3" w:name="_Hlk126246102"/>
            <w:bookmarkStart w:id="4" w:name="_Hlk126246102"/>
            <w:bookmarkEnd w:id="4"/>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Cs w:val="28"/>
              </w:rPr>
            </w:pPr>
            <w:r>
              <w:rPr>
                <w:szCs w:val="28"/>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71"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28.06.2024 г. № 766</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b/>
          <w:szCs w:val="28"/>
        </w:rPr>
      </w:pPr>
      <w:r>
        <w:rPr>
          <w:b/>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r>
        <w:rPr>
          <w:rStyle w:val="FontStyle23"/>
          <w:sz w:val="28"/>
          <w:szCs w:val="28"/>
        </w:rPr>
        <w:t xml:space="preserve">предоставления субсидии на </w:t>
      </w:r>
      <w:r>
        <w:rPr>
          <w:bCs/>
          <w:sz w:val="28"/>
          <w:szCs w:val="28"/>
        </w:rPr>
        <w:t>поддержку элитного семеноводства</w:t>
      </w:r>
    </w:p>
    <w:p>
      <w:pPr>
        <w:pStyle w:val="Style91"/>
        <w:widowControl/>
        <w:spacing w:lineRule="auto" w:line="240"/>
        <w:jc w:val="center"/>
        <w:rPr>
          <w:sz w:val="28"/>
          <w:szCs w:val="28"/>
        </w:rPr>
      </w:pPr>
      <w:r>
        <w:rPr>
          <w:sz w:val="28"/>
          <w:szCs w:val="28"/>
        </w:rPr>
      </w:r>
    </w:p>
    <w:p>
      <w:pPr>
        <w:pStyle w:val="ConsPlusNormal"/>
        <w:numPr>
          <w:ilvl w:val="0"/>
          <w:numId w:val="2"/>
        </w:numPr>
        <w:spacing w:lineRule="auto" w:line="360"/>
        <w:jc w:val="center"/>
        <w:rPr>
          <w:rFonts w:ascii="Times New Roman" w:hAnsi="Times New Roman" w:cs="Times New Roman"/>
          <w:sz w:val="28"/>
          <w:szCs w:val="28"/>
        </w:rPr>
      </w:pPr>
      <w:r>
        <w:rPr>
          <w:rFonts w:cs="Times New Roman" w:ascii="Times New Roman" w:hAnsi="Times New Roman"/>
          <w:sz w:val="28"/>
          <w:szCs w:val="28"/>
        </w:rPr>
        <w:t>Общие положения</w:t>
      </w:r>
    </w:p>
    <w:p>
      <w:pPr>
        <w:pStyle w:val="ConsPlusNormal"/>
        <w:spacing w:lineRule="auto" w:line="360"/>
        <w:ind w:left="720"/>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4">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Pr>
          <w:rFonts w:cs="Times New Roman" w:ascii="Times New Roman" w:hAnsi="Times New Roman"/>
          <w:bCs/>
          <w:sz w:val="28"/>
          <w:szCs w:val="28"/>
        </w:rPr>
        <w:t>на поддержку элитного семеноводства</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w:t>
      </w:r>
      <w:r>
        <w:rPr>
          <w:rFonts w:cs="Times New Roman" w:ascii="Times New Roman" w:hAnsi="Times New Roman"/>
          <w:sz w:val="28"/>
          <w:szCs w:val="28"/>
        </w:rPr>
        <w:t xml:space="preserve">утвержденными постановлением Правительства Нижегородской области от «15» февраля 2024 г. №55 (в редакции постановления Правительства Нижегородской области от 3 июня 2024 г. № 323) (далее – Порядок и условия), регулирует порядок предоставления из местного бюджета </w:t>
      </w:r>
      <w:bookmarkStart w:id="5" w:name="_Hlk160184328"/>
      <w:r>
        <w:rPr>
          <w:rFonts w:cs="Times New Roman" w:ascii="Times New Roman" w:hAnsi="Times New Roman"/>
          <w:sz w:val="28"/>
          <w:szCs w:val="28"/>
        </w:rPr>
        <w:t>Ардатовского муниципального округа Нижегородской области</w:t>
      </w:r>
      <w:bookmarkEnd w:id="5"/>
      <w:r>
        <w:rPr>
          <w:rFonts w:cs="Times New Roman" w:ascii="Times New Roman" w:hAnsi="Times New Roman"/>
          <w:sz w:val="28"/>
          <w:szCs w:val="28"/>
        </w:rPr>
        <w:t xml:space="preserve"> (далее – муниципальное образование) субсидий на поддержку элитного семеноводства,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Правилами.</w:t>
      </w:r>
    </w:p>
    <w:p>
      <w:pPr>
        <w:pStyle w:val="NoSpacing"/>
        <w:spacing w:lineRule="auto" w:line="360"/>
        <w:ind w:firstLine="709"/>
        <w:jc w:val="both"/>
        <w:rPr>
          <w:sz w:val="28"/>
          <w:szCs w:val="28"/>
        </w:rPr>
      </w:pPr>
      <w:r>
        <w:rPr>
          <w:szCs w:val="28"/>
        </w:rPr>
        <w:t xml:space="preserve">1.3. </w:t>
      </w:r>
      <w:r>
        <w:rPr>
          <w:sz w:val="28"/>
          <w:szCs w:val="28"/>
        </w:rPr>
        <w:t xml:space="preserve">Субсидия предоставляется в рамках исполнения мероприятий муниципальной программы </w:t>
      </w:r>
      <w:bookmarkStart w:id="6" w:name="_Hlk160184359"/>
      <w:r>
        <w:rPr>
          <w:sz w:val="28"/>
          <w:szCs w:val="28"/>
        </w:rPr>
        <w:t>«Развитие агропромышленного комплекса Ардатовского муниципального округа Нижегородской области»</w:t>
      </w:r>
      <w:bookmarkEnd w:id="6"/>
      <w:r>
        <w:rPr>
          <w:sz w:val="28"/>
          <w:szCs w:val="28"/>
        </w:rPr>
        <w:t xml:space="preserve"> от 03.02.2023 г. № 75,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 xml:space="preserve">1.4. Функции главного распорядителя бюджетных средств осуществляет </w:t>
      </w:r>
      <w:bookmarkStart w:id="7" w:name="_Hlk160184485"/>
      <w:r>
        <w:rPr>
          <w:szCs w:val="28"/>
        </w:rPr>
        <w:t xml:space="preserve">управление сельского хозяйства администрации Ардатовского муниципального округа Нижегородской области </w:t>
      </w:r>
      <w:bookmarkEnd w:id="7"/>
      <w:r>
        <w:rPr>
          <w:szCs w:val="28"/>
        </w:rPr>
        <w:t>(далее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 xml:space="preserve">1.5. Получатели субсидии в соответствии с подпунктом 1 пункта 2 статьи 78.5 Бюджетного кодекса Российской Федерации определены </w:t>
      </w:r>
      <w:bookmarkStart w:id="8" w:name="_Hlk160184514"/>
      <w:r>
        <w:rPr>
          <w:szCs w:val="28"/>
        </w:rPr>
        <w:t>Постановлением главы местного самоуправления Ардатовского муниципального округа Нижегородской области от 28.06.2024 г. № 10, принятым по итогам отбора проектов элитного семеноводства,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bookmarkEnd w:id="8"/>
    </w:p>
    <w:p>
      <w:pPr>
        <w:pStyle w:val="ListParagraph"/>
        <w:numPr>
          <w:ilvl w:val="0"/>
          <w:numId w:val="5"/>
        </w:numPr>
        <w:jc w:val="center"/>
        <w:rPr>
          <w:szCs w:val="28"/>
        </w:rPr>
      </w:pPr>
      <w:r>
        <w:rPr>
          <w:szCs w:val="28"/>
        </w:rPr>
        <w:t>По направлению затрат: приобретение элитных семян</w:t>
      </w:r>
    </w:p>
    <w:tbl>
      <w:tblPr>
        <w:tblW w:w="581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12"/>
      </w:tblGrid>
      <w:tr>
        <w:trPr>
          <w:trHeight w:val="422" w:hRule="atLeast"/>
        </w:trPr>
        <w:tc>
          <w:tcPr>
            <w:tcW w:w="5812" w:type="dxa"/>
            <w:tcBorders/>
            <w:shd w:color="auto" w:fill="auto" w:val="clear"/>
            <w:vAlign w:val="bottom"/>
          </w:tcPr>
          <w:p>
            <w:pPr>
              <w:pStyle w:val="Normal"/>
              <w:spacing w:lineRule="auto" w:line="276"/>
              <w:rPr>
                <w:color w:val="000000"/>
                <w:szCs w:val="28"/>
              </w:rPr>
            </w:pPr>
            <w:r>
              <w:rPr>
                <w:color w:val="000000"/>
                <w:szCs w:val="28"/>
              </w:rPr>
              <w:t>-</w:t>
            </w:r>
            <w:r>
              <w:rPr>
                <w:color w:val="000000"/>
              </w:rPr>
              <w:t xml:space="preserve"> </w:t>
            </w:r>
            <w:r>
              <w:rPr>
                <w:color w:val="000000"/>
                <w:szCs w:val="28"/>
              </w:rPr>
              <w:t>ООО "Агрофирма "Приволье", 5201001050</w:t>
            </w:r>
          </w:p>
        </w:tc>
      </w:tr>
      <w:tr>
        <w:trPr>
          <w:trHeight w:val="449" w:hRule="atLeast"/>
        </w:trPr>
        <w:tc>
          <w:tcPr>
            <w:tcW w:w="5812" w:type="dxa"/>
            <w:tcBorders/>
            <w:shd w:color="auto" w:fill="auto" w:val="clear"/>
            <w:vAlign w:val="bottom"/>
          </w:tcPr>
          <w:p>
            <w:pPr>
              <w:pStyle w:val="Normal"/>
              <w:spacing w:lineRule="auto" w:line="276"/>
              <w:rPr>
                <w:color w:val="000000"/>
                <w:szCs w:val="28"/>
              </w:rPr>
            </w:pPr>
            <w:r>
              <w:rPr>
                <w:color w:val="000000"/>
                <w:szCs w:val="28"/>
              </w:rPr>
              <w:t>-</w:t>
            </w:r>
            <w:r>
              <w:rPr>
                <w:color w:val="000000"/>
              </w:rPr>
              <w:t xml:space="preserve"> </w:t>
            </w:r>
            <w:r>
              <w:rPr>
                <w:color w:val="000000"/>
                <w:szCs w:val="28"/>
              </w:rPr>
              <w:t>ООО "Мередиан-Голяткино", 5201001081</w:t>
            </w:r>
          </w:p>
        </w:tc>
      </w:tr>
    </w:tbl>
    <w:p>
      <w:pPr>
        <w:pStyle w:val="Normal"/>
        <w:jc w:val="center"/>
        <w:rPr/>
      </w:pPr>
      <w:r>
        <w:rPr/>
      </w:r>
    </w:p>
    <w:p>
      <w:pPr>
        <w:pStyle w:val="ListParagraph"/>
        <w:widowControl w:val="false"/>
        <w:numPr>
          <w:ilvl w:val="0"/>
          <w:numId w:val="5"/>
        </w:numPr>
        <w:jc w:val="center"/>
        <w:rPr>
          <w:szCs w:val="28"/>
        </w:rPr>
      </w:pPr>
      <w:r>
        <w:rPr>
          <w:szCs w:val="28"/>
        </w:rPr>
        <w:t>По направлению затрат: приобретение семян сортов и гибридов</w:t>
      </w:r>
    </w:p>
    <w:tbl>
      <w:tblPr>
        <w:tblW w:w="59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954"/>
      </w:tblGrid>
      <w:tr>
        <w:trPr>
          <w:trHeight w:val="505" w:hRule="atLeast"/>
        </w:trPr>
        <w:tc>
          <w:tcPr>
            <w:tcW w:w="5954" w:type="dxa"/>
            <w:tcBorders/>
            <w:vAlign w:val="center"/>
          </w:tcPr>
          <w:p>
            <w:pPr>
              <w:pStyle w:val="Normal"/>
              <w:rPr>
                <w:color w:val="000000"/>
                <w:szCs w:val="28"/>
              </w:rPr>
            </w:pPr>
            <w:r>
              <w:rPr>
                <w:color w:val="000000"/>
                <w:szCs w:val="28"/>
              </w:rPr>
              <w:t>-</w:t>
            </w:r>
            <w:r>
              <w:rPr>
                <w:color w:val="000000"/>
              </w:rPr>
              <w:t xml:space="preserve"> </w:t>
            </w:r>
            <w:r>
              <w:rPr>
                <w:color w:val="000000"/>
                <w:szCs w:val="28"/>
              </w:rPr>
              <w:t>ООО "Мередиан-Голяткино", 5201001081</w:t>
            </w:r>
          </w:p>
        </w:tc>
      </w:tr>
      <w:tr>
        <w:trPr>
          <w:trHeight w:val="428" w:hRule="atLeast"/>
        </w:trPr>
        <w:tc>
          <w:tcPr>
            <w:tcW w:w="5954" w:type="dxa"/>
            <w:tcBorders/>
            <w:vAlign w:val="center"/>
          </w:tcPr>
          <w:p>
            <w:pPr>
              <w:pStyle w:val="Normal"/>
              <w:rPr>
                <w:color w:val="000000"/>
                <w:szCs w:val="28"/>
              </w:rPr>
            </w:pPr>
            <w:r>
              <w:rPr>
                <w:color w:val="000000"/>
                <w:szCs w:val="28"/>
              </w:rPr>
              <w:t>-</w:t>
            </w:r>
            <w:r>
              <w:rPr>
                <w:color w:val="000000"/>
              </w:rPr>
              <w:t xml:space="preserve"> </w:t>
            </w:r>
            <w:r>
              <w:rPr>
                <w:color w:val="000000"/>
                <w:szCs w:val="28"/>
              </w:rPr>
              <w:t>ООО "Велес", 5201003226</w:t>
            </w:r>
          </w:p>
        </w:tc>
      </w:tr>
    </w:tbl>
    <w:p>
      <w:pPr>
        <w:pStyle w:val="Normal"/>
        <w:jc w:val="center"/>
        <w:rPr/>
      </w:pPr>
      <w:r>
        <w:rPr/>
      </w:r>
    </w:p>
    <w:p>
      <w:pPr>
        <w:pStyle w:val="ListParagraph"/>
        <w:widowControl w:val="false"/>
        <w:numPr>
          <w:ilvl w:val="0"/>
          <w:numId w:val="5"/>
        </w:numPr>
        <w:ind w:hanging="360" w:left="720" w:right="424"/>
        <w:jc w:val="center"/>
        <w:rPr>
          <w:szCs w:val="28"/>
        </w:rPr>
      </w:pPr>
      <w:r>
        <w:rPr>
          <w:szCs w:val="28"/>
        </w:rPr>
        <w:t>По направлению затрат: приобретение семян сортов, произведенных сельскохозяйственными товаропроизводителями Нижегородской области, включенными в реестр сельскохозяйственных организаций, осуществляющих производство и реализацию семян высших репродукций</w:t>
      </w:r>
    </w:p>
    <w:tbl>
      <w:tblPr>
        <w:tblW w:w="6237" w:type="dxa"/>
        <w:jc w:val="left"/>
        <w:tblInd w:w="1560" w:type="dxa"/>
        <w:tblLayout w:type="fixed"/>
        <w:tblCellMar>
          <w:top w:w="0" w:type="dxa"/>
          <w:left w:w="108" w:type="dxa"/>
          <w:bottom w:w="0" w:type="dxa"/>
          <w:right w:w="108" w:type="dxa"/>
        </w:tblCellMar>
        <w:tblLook w:val="04a0" w:noHBand="0" w:noVBand="1" w:firstColumn="1" w:lastRow="0" w:lastColumn="0" w:firstRow="1"/>
      </w:tblPr>
      <w:tblGrid>
        <w:gridCol w:w="6237"/>
      </w:tblGrid>
      <w:tr>
        <w:trPr>
          <w:trHeight w:val="398"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ИП Абаев Шавкят Шамильевич, 520104013106</w:t>
            </w:r>
          </w:p>
        </w:tc>
      </w:tr>
      <w:tr>
        <w:trPr>
          <w:trHeight w:val="432"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ООО "Агрофирма "Металлург",</w:t>
            </w:r>
            <w:r>
              <w:rPr>
                <w:color w:val="000000"/>
              </w:rPr>
              <w:t xml:space="preserve"> </w:t>
            </w:r>
            <w:r>
              <w:rPr>
                <w:color w:val="000000"/>
                <w:szCs w:val="28"/>
              </w:rPr>
              <w:t>5247015168</w:t>
            </w:r>
          </w:p>
        </w:tc>
      </w:tr>
      <w:tr>
        <w:trPr>
          <w:trHeight w:val="396"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СПК "Надежинский",</w:t>
            </w:r>
            <w:r>
              <w:rPr>
                <w:color w:val="000000"/>
              </w:rPr>
              <w:t xml:space="preserve"> </w:t>
            </w:r>
            <w:r>
              <w:rPr>
                <w:color w:val="000000"/>
                <w:szCs w:val="28"/>
              </w:rPr>
              <w:t>5201002631</w:t>
            </w:r>
          </w:p>
        </w:tc>
      </w:tr>
      <w:tr>
        <w:trPr>
          <w:trHeight w:val="416"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ООО "Агрофирма "Приволье",</w:t>
            </w:r>
            <w:r>
              <w:rPr>
                <w:color w:val="000000"/>
              </w:rPr>
              <w:t xml:space="preserve"> </w:t>
            </w:r>
            <w:r>
              <w:rPr>
                <w:color w:val="000000"/>
                <w:szCs w:val="28"/>
              </w:rPr>
              <w:t>5201001050</w:t>
            </w:r>
          </w:p>
        </w:tc>
      </w:tr>
      <w:tr>
        <w:trPr>
          <w:trHeight w:val="412"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ИП ГКФХ Ваганов С.Н.,</w:t>
            </w:r>
            <w:r>
              <w:rPr>
                <w:color w:val="000000"/>
              </w:rPr>
              <w:t xml:space="preserve"> </w:t>
            </w:r>
            <w:r>
              <w:rPr>
                <w:color w:val="000000"/>
                <w:szCs w:val="28"/>
              </w:rPr>
              <w:t>520100046982</w:t>
            </w:r>
          </w:p>
        </w:tc>
      </w:tr>
      <w:tr>
        <w:trPr>
          <w:trHeight w:val="406"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ООО "Велес",</w:t>
            </w:r>
            <w:r>
              <w:rPr>
                <w:color w:val="000000"/>
              </w:rPr>
              <w:t xml:space="preserve"> </w:t>
            </w:r>
            <w:r>
              <w:rPr>
                <w:color w:val="000000"/>
                <w:szCs w:val="28"/>
              </w:rPr>
              <w:t>5201003226</w:t>
            </w:r>
          </w:p>
        </w:tc>
      </w:tr>
      <w:tr>
        <w:trPr>
          <w:trHeight w:val="414" w:hRule="atLeast"/>
        </w:trPr>
        <w:tc>
          <w:tcPr>
            <w:tcW w:w="6237" w:type="dxa"/>
            <w:tcBorders/>
            <w:shd w:color="auto" w:fill="auto" w:val="clear"/>
            <w:vAlign w:val="bottom"/>
          </w:tcPr>
          <w:p>
            <w:pPr>
              <w:pStyle w:val="Normal"/>
              <w:rPr>
                <w:color w:val="000000"/>
                <w:szCs w:val="28"/>
              </w:rPr>
            </w:pPr>
            <w:r>
              <w:rPr>
                <w:color w:val="000000"/>
                <w:szCs w:val="28"/>
              </w:rPr>
              <w:t>-</w:t>
            </w:r>
            <w:r>
              <w:rPr>
                <w:color w:val="000000"/>
              </w:rPr>
              <w:t xml:space="preserve"> </w:t>
            </w:r>
            <w:r>
              <w:rPr>
                <w:color w:val="000000"/>
                <w:szCs w:val="28"/>
              </w:rPr>
              <w:t>АО "Кузятовское",</w:t>
            </w:r>
            <w:r>
              <w:rPr>
                <w:color w:val="000000"/>
              </w:rPr>
              <w:t xml:space="preserve"> </w:t>
            </w:r>
            <w:r>
              <w:rPr>
                <w:color w:val="000000"/>
                <w:szCs w:val="28"/>
              </w:rPr>
              <w:t>5201004205</w:t>
            </w:r>
          </w:p>
        </w:tc>
      </w:tr>
    </w:tbl>
    <w:p>
      <w:pPr>
        <w:pStyle w:val="Normal"/>
        <w:jc w:val="center"/>
        <w:rPr/>
      </w:pPr>
      <w:r>
        <w:rPr/>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276"/>
        <w:jc w:val="center"/>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сводного реестра получателей субсидии, предусмотренного пунктом 2.6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подпунктом 2.8.1 пункта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 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 при предоставлении субсидии по направлениям, указанным в подпунктах «а» и «д» подпункта 2.8.1 пункта 2 настоящего Порядка:</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пунктом 1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е) при предоставлении субсидии по направлениям, указанным в подпунктах «а» - «в» и «д» подпункта 2.8.1 пункта 2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ж) при предоставлении субсидии по направлению, указанному в подпункте «в» подпункта 2.8.1 пункта 2 настоящего Порядка, - приобретение семян сельскохозяйственных культур у производителей, включенных в Реестр;</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 при предоставлении субсидии по направлению, указанному в подпункте «г» подпункта 2.8.1 пункта 2 настоящего Порядка: </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включение получателя субсидии в Реестр;</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осуществление получателем субсидии деятельности по производству мини-клубней картофеля;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наличие у получателя субсидии функционирующей лаборатории безвирусного семеноводства картофеля;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 при предоставлении субсидии, источником финансового обеспечения которой является субвенция, сформированная за счет средств, указанных в абзаце третьем подпункта 2.9. пункта 2 настоящего Порядка, -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 Указанное требование применяется при предоставлении субсидий после 1 июня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2.2.6, подпунктами «а» - «в», абзацем вторым подпункта «д», подпунктом «и» подпункта 2.2.7 пункта 2.2 настоящего Порядка, получатель субсидии подтверждает в заявлении о предоставлении средств.</w:t>
      </w:r>
    </w:p>
    <w:p>
      <w:pPr>
        <w:pStyle w:val="Normal"/>
        <w:spacing w:lineRule="auto" w:line="360"/>
        <w:ind w:firstLine="709"/>
        <w:jc w:val="both"/>
        <w:rPr>
          <w:szCs w:val="28"/>
        </w:rPr>
      </w:pPr>
      <w:r>
        <w:rPr>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Решении, в срок не позднее 10 календарных дней с даты принятия Решения,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2.4.1. заявление о предоставлении средств по форме, утвержденной Минсельхозпродом;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2.4.2. расчет размера субсидии по формам, утвержденным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2.4.3.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2.4.4. для получения субсидии по направлениям затрат, указанным в подпунктах «а» и «д» подпункта 2.8.1 пункта 2.8 настоящего Порядка, дополнительно предоставляется: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заверенная получателем субсидии копия договора страхования с государственной поддержкой;</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2.4.5. </w:t>
        <w:tab/>
        <w:t>для получения субсидии по направлениям затрат, указанным в подпунктах «а» - «в» подпункта 2.8.1 пункта 2.8 настоящего Порядка, дополнительно предоставляются: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2.4.6. </w:t>
        <w:tab/>
        <w:t>для получения субсидии по направлению затрат, указанному в подпункте «г» подпункта 2.8.1 пункта 2.8 настоящего Порядка,</w:t>
      </w:r>
      <w:r>
        <w:rPr>
          <w:rFonts w:cs="Times New Roman" w:ascii="Times New Roman" w:hAnsi="Times New Roman"/>
        </w:rPr>
        <w:t xml:space="preserve"> </w:t>
      </w:r>
      <w:r>
        <w:rPr>
          <w:rFonts w:cs="Times New Roman" w:ascii="Times New Roman" w:hAnsi="Times New Roman"/>
          <w:sz w:val="28"/>
          <w:szCs w:val="28"/>
        </w:rPr>
        <w:t>дополнительно предоставляются: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заверенные получателем субсидии копии актов обследования исходного материала (в теплице) и протоколов испытаний семян, удостоверяющих сортовые и посевные качества семян;</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2.4.7. для получения субсидии по направлению затрат, указанному в подпункте «д» подпункта 2.8.1 пункта 2.8 настоящего Порядка, дополнительно предоставляются: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со дня, следующего за днем окончания срока, установленного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ConsPlusNormal"/>
        <w:spacing w:lineRule="auto" w:line="36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r>
        <w:rPr>
          <w:rFonts w:cs="Times New Roman" w:ascii="Times New Roman" w:hAnsi="Times New Roman"/>
          <w:sz w:val="28"/>
          <w:szCs w:val="28"/>
        </w:rPr>
        <w:t xml:space="preserve"> </w:t>
      </w:r>
    </w:p>
    <w:p>
      <w:pPr>
        <w:pStyle w:val="ConsPlusNormal"/>
        <w:spacing w:lineRule="auto" w:line="360"/>
        <w:ind w:firstLine="709"/>
        <w:jc w:val="both"/>
        <w:rPr>
          <w:rFonts w:eastAsia="Calibri" w:eastAsiaTheme="minorHAnsi"/>
          <w:szCs w:val="28"/>
          <w:lang w:eastAsia="en-US"/>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составляет реестр получателей 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2.8.1. К направлениям затрат, на возмещение которых предоставляется субсидия, относятся понесенные получателями в текущем и (или) предшествующем годах затраты (без учета налога на добавленную стоимость), связанные с:</w:t>
      </w:r>
    </w:p>
    <w:p>
      <w:pPr>
        <w:pStyle w:val="Normal"/>
        <w:widowControl w:val="false"/>
        <w:spacing w:lineRule="auto" w:line="360"/>
        <w:ind w:firstLine="709"/>
        <w:jc w:val="both"/>
        <w:rPr>
          <w:szCs w:val="28"/>
        </w:rPr>
      </w:pPr>
      <w:r>
        <w:rPr>
          <w:szCs w:val="28"/>
        </w:rPr>
        <w:t>а) приобретением элитных семян:</w:t>
      </w:r>
    </w:p>
    <w:p>
      <w:pPr>
        <w:pStyle w:val="Normal"/>
        <w:widowControl w:val="false"/>
        <w:spacing w:lineRule="auto" w:line="360"/>
        <w:ind w:firstLine="709"/>
        <w:jc w:val="both"/>
        <w:rPr>
          <w:szCs w:val="28"/>
        </w:rPr>
      </w:pPr>
      <w:r>
        <w:rPr>
          <w:szCs w:val="28"/>
        </w:rPr>
        <w:t>- зерновых колосовых культур, включая овес;</w:t>
      </w:r>
    </w:p>
    <w:p>
      <w:pPr>
        <w:pStyle w:val="Normal"/>
        <w:widowControl w:val="false"/>
        <w:spacing w:lineRule="auto" w:line="360"/>
        <w:ind w:firstLine="709"/>
        <w:jc w:val="both"/>
        <w:rPr>
          <w:szCs w:val="28"/>
        </w:rPr>
      </w:pPr>
      <w:r>
        <w:rPr>
          <w:szCs w:val="28"/>
        </w:rPr>
        <w:t>- крупяных культур, включая сорго;</w:t>
      </w:r>
    </w:p>
    <w:p>
      <w:pPr>
        <w:pStyle w:val="Normal"/>
        <w:widowControl w:val="false"/>
        <w:spacing w:lineRule="auto" w:line="360"/>
        <w:ind w:firstLine="709"/>
        <w:jc w:val="both"/>
        <w:rPr>
          <w:szCs w:val="28"/>
        </w:rPr>
      </w:pPr>
      <w:r>
        <w:rPr>
          <w:szCs w:val="28"/>
        </w:rPr>
        <w:t>- зернобобовых культур;</w:t>
      </w:r>
    </w:p>
    <w:p>
      <w:pPr>
        <w:pStyle w:val="Normal"/>
        <w:widowControl w:val="false"/>
        <w:spacing w:lineRule="auto" w:line="360"/>
        <w:ind w:firstLine="709"/>
        <w:jc w:val="both"/>
        <w:rPr>
          <w:szCs w:val="28"/>
        </w:rPr>
      </w:pPr>
      <w:r>
        <w:rPr>
          <w:szCs w:val="28"/>
        </w:rPr>
        <w:t>- сои;</w:t>
      </w:r>
    </w:p>
    <w:p>
      <w:pPr>
        <w:pStyle w:val="Normal"/>
        <w:widowControl w:val="false"/>
        <w:spacing w:lineRule="auto" w:line="360"/>
        <w:ind w:firstLine="709"/>
        <w:jc w:val="both"/>
        <w:rPr>
          <w:szCs w:val="28"/>
        </w:rPr>
      </w:pPr>
      <w:r>
        <w:rPr>
          <w:szCs w:val="28"/>
        </w:rPr>
        <w:t>- клевера, люцерны, козлятника;</w:t>
      </w:r>
    </w:p>
    <w:p>
      <w:pPr>
        <w:pStyle w:val="Normal"/>
        <w:widowControl w:val="false"/>
        <w:spacing w:lineRule="auto" w:line="360"/>
        <w:ind w:firstLine="709"/>
        <w:jc w:val="both"/>
        <w:rPr>
          <w:szCs w:val="28"/>
        </w:rPr>
      </w:pPr>
      <w:r>
        <w:rPr>
          <w:szCs w:val="28"/>
        </w:rPr>
        <w:t>- подсолнечника;</w:t>
      </w:r>
    </w:p>
    <w:p>
      <w:pPr>
        <w:pStyle w:val="Normal"/>
        <w:widowControl w:val="false"/>
        <w:spacing w:lineRule="auto" w:line="360"/>
        <w:ind w:firstLine="709"/>
        <w:jc w:val="both"/>
        <w:rPr>
          <w:szCs w:val="28"/>
        </w:rPr>
      </w:pPr>
      <w:r>
        <w:rPr>
          <w:szCs w:val="28"/>
        </w:rPr>
        <w:t>- рапса, рыжика, горчицы, сурепицы, льна масличного;</w:t>
      </w:r>
    </w:p>
    <w:p>
      <w:pPr>
        <w:pStyle w:val="Normal"/>
        <w:widowControl w:val="false"/>
        <w:spacing w:lineRule="auto" w:line="360"/>
        <w:ind w:firstLine="709"/>
        <w:jc w:val="both"/>
        <w:rPr>
          <w:szCs w:val="28"/>
        </w:rPr>
      </w:pPr>
      <w:r>
        <w:rPr>
          <w:szCs w:val="28"/>
        </w:rPr>
        <w:t>- льна-долгунца, конопли;</w:t>
      </w:r>
    </w:p>
    <w:p>
      <w:pPr>
        <w:pStyle w:val="Normal"/>
        <w:widowControl w:val="false"/>
        <w:spacing w:lineRule="auto" w:line="360"/>
        <w:ind w:firstLine="709"/>
        <w:jc w:val="both"/>
        <w:rPr>
          <w:szCs w:val="28"/>
        </w:rPr>
      </w:pPr>
      <w:r>
        <w:rPr>
          <w:szCs w:val="28"/>
        </w:rPr>
        <w:t>- бахчевых культур</w:t>
      </w:r>
      <w:bookmarkStart w:id="9" w:name="P347"/>
      <w:bookmarkEnd w:id="9"/>
      <w:r>
        <w:rPr>
          <w:szCs w:val="28"/>
        </w:rPr>
        <w:t>;</w:t>
      </w:r>
    </w:p>
    <w:p>
      <w:pPr>
        <w:pStyle w:val="Normal"/>
        <w:widowControl w:val="false"/>
        <w:spacing w:lineRule="auto" w:line="360"/>
        <w:ind w:firstLine="709"/>
        <w:jc w:val="both"/>
        <w:rPr>
          <w:szCs w:val="28"/>
        </w:rPr>
      </w:pPr>
      <w:r>
        <w:rPr>
          <w:szCs w:val="28"/>
        </w:rPr>
        <w:t>б) приобретением семян сортов и гибридов:</w:t>
      </w:r>
    </w:p>
    <w:p>
      <w:pPr>
        <w:pStyle w:val="Normal"/>
        <w:widowControl w:val="false"/>
        <w:spacing w:lineRule="auto" w:line="360"/>
        <w:ind w:firstLine="709"/>
        <w:jc w:val="both"/>
        <w:rPr>
          <w:szCs w:val="28"/>
        </w:rPr>
      </w:pPr>
      <w:r>
        <w:rPr>
          <w:szCs w:val="28"/>
        </w:rPr>
        <w:t>- зерновых и зернобобовых культур (питомники размножения);</w:t>
      </w:r>
    </w:p>
    <w:p>
      <w:pPr>
        <w:pStyle w:val="Normal"/>
        <w:widowControl w:val="false"/>
        <w:spacing w:lineRule="auto" w:line="360"/>
        <w:ind w:firstLine="709"/>
        <w:jc w:val="both"/>
        <w:rPr>
          <w:szCs w:val="28"/>
        </w:rPr>
      </w:pPr>
      <w:r>
        <w:rPr>
          <w:szCs w:val="28"/>
        </w:rPr>
        <w:t>- масличных культур, включая рапс, рыжик, лен масличный (суперэлита, элита, гибриды F1);</w:t>
      </w:r>
    </w:p>
    <w:p>
      <w:pPr>
        <w:pStyle w:val="Normal"/>
        <w:widowControl w:val="false"/>
        <w:spacing w:lineRule="auto" w:line="360"/>
        <w:ind w:firstLine="709"/>
        <w:jc w:val="both"/>
        <w:rPr>
          <w:szCs w:val="28"/>
        </w:rPr>
      </w:pPr>
      <w:r>
        <w:rPr>
          <w:szCs w:val="28"/>
        </w:rPr>
        <w:t>- льна-долгунца (маточная элита, суперэлита);</w:t>
      </w:r>
    </w:p>
    <w:p>
      <w:pPr>
        <w:pStyle w:val="Normal"/>
        <w:widowControl w:val="false"/>
        <w:spacing w:lineRule="auto" w:line="360"/>
        <w:ind w:firstLine="709"/>
        <w:jc w:val="both"/>
        <w:rPr>
          <w:szCs w:val="28"/>
        </w:rPr>
      </w:pPr>
      <w:r>
        <w:rPr>
          <w:szCs w:val="28"/>
        </w:rPr>
        <w:t>- льна-долгунца (элита, 1 - 2-я репродукции);</w:t>
      </w:r>
    </w:p>
    <w:p>
      <w:pPr>
        <w:pStyle w:val="Normal"/>
        <w:widowControl w:val="false"/>
        <w:spacing w:lineRule="auto" w:line="360"/>
        <w:ind w:firstLine="709"/>
        <w:jc w:val="both"/>
        <w:rPr>
          <w:szCs w:val="28"/>
        </w:rPr>
      </w:pPr>
      <w:r>
        <w:rPr>
          <w:szCs w:val="28"/>
        </w:rPr>
        <w:t>- кормовых культур, включая просо, сорго, суданскую траву и сорго-суданковые гибриды (суперэлита, элита, гибриды F1);</w:t>
      </w:r>
    </w:p>
    <w:p>
      <w:pPr>
        <w:pStyle w:val="Normal"/>
        <w:widowControl w:val="false"/>
        <w:spacing w:lineRule="auto" w:line="360"/>
        <w:ind w:firstLine="709"/>
        <w:jc w:val="both"/>
        <w:rPr>
          <w:szCs w:val="28"/>
        </w:rPr>
      </w:pPr>
      <w:r>
        <w:rPr>
          <w:szCs w:val="28"/>
        </w:rPr>
        <w:t>- картофеля (мини-клубни, супер-суперэлита, суперэлита, элита);</w:t>
      </w:r>
    </w:p>
    <w:p>
      <w:pPr>
        <w:pStyle w:val="Normal"/>
        <w:widowControl w:val="false"/>
        <w:spacing w:lineRule="auto" w:line="360"/>
        <w:ind w:firstLine="709"/>
        <w:jc w:val="both"/>
        <w:rPr>
          <w:szCs w:val="28"/>
        </w:rPr>
      </w:pPr>
      <w:r>
        <w:rPr>
          <w:szCs w:val="28"/>
        </w:rPr>
        <w:t>- зернобобовых, включая горох, вику, люпин (суперэлита, элита);</w:t>
      </w:r>
    </w:p>
    <w:p>
      <w:pPr>
        <w:pStyle w:val="Normal"/>
        <w:widowControl w:val="false"/>
        <w:spacing w:lineRule="auto" w:line="360"/>
        <w:ind w:firstLine="709"/>
        <w:jc w:val="both"/>
        <w:rPr>
          <w:szCs w:val="28"/>
        </w:rPr>
      </w:pPr>
      <w:r>
        <w:rPr>
          <w:szCs w:val="28"/>
        </w:rPr>
        <w:t>- многолетних бобовых трав (суперэлита, элита);</w:t>
      </w:r>
    </w:p>
    <w:p>
      <w:pPr>
        <w:pStyle w:val="Normal"/>
        <w:widowControl w:val="false"/>
        <w:spacing w:lineRule="auto" w:line="360"/>
        <w:ind w:firstLine="709"/>
        <w:jc w:val="both"/>
        <w:rPr>
          <w:szCs w:val="28"/>
        </w:rPr>
      </w:pPr>
      <w:r>
        <w:rPr>
          <w:szCs w:val="28"/>
        </w:rPr>
        <w:t>- многолетних бобовых трав (1 - 2-я репродукции);</w:t>
      </w:r>
    </w:p>
    <w:p>
      <w:pPr>
        <w:pStyle w:val="Normal"/>
        <w:widowControl w:val="false"/>
        <w:spacing w:lineRule="auto" w:line="360"/>
        <w:ind w:firstLine="709"/>
        <w:jc w:val="both"/>
        <w:rPr>
          <w:szCs w:val="28"/>
        </w:rPr>
      </w:pPr>
      <w:r>
        <w:rPr>
          <w:szCs w:val="28"/>
        </w:rPr>
        <w:t>- многолетних злаковых трав (суперэлита, элита);</w:t>
      </w:r>
    </w:p>
    <w:p>
      <w:pPr>
        <w:pStyle w:val="Normal"/>
        <w:widowControl w:val="false"/>
        <w:spacing w:lineRule="auto" w:line="360"/>
        <w:ind w:firstLine="709"/>
        <w:jc w:val="both"/>
        <w:rPr>
          <w:szCs w:val="28"/>
        </w:rPr>
      </w:pPr>
      <w:r>
        <w:rPr>
          <w:szCs w:val="28"/>
        </w:rPr>
        <w:t>- многолетних злаковых трав (1 - 2-я репродукции);</w:t>
      </w:r>
    </w:p>
    <w:p>
      <w:pPr>
        <w:pStyle w:val="Normal"/>
        <w:widowControl w:val="false"/>
        <w:spacing w:lineRule="auto" w:line="360"/>
        <w:ind w:firstLine="709"/>
        <w:jc w:val="both"/>
        <w:rPr>
          <w:szCs w:val="28"/>
        </w:rPr>
      </w:pPr>
      <w:r>
        <w:rPr>
          <w:szCs w:val="28"/>
        </w:rPr>
        <w:t>- кукурузы (гибриды F1);</w:t>
      </w:r>
    </w:p>
    <w:p>
      <w:pPr>
        <w:pStyle w:val="Normal"/>
        <w:widowControl w:val="false"/>
        <w:spacing w:lineRule="auto" w:line="360"/>
        <w:ind w:firstLine="709"/>
        <w:jc w:val="both"/>
        <w:rPr>
          <w:szCs w:val="28"/>
        </w:rPr>
      </w:pPr>
      <w:r>
        <w:rPr>
          <w:szCs w:val="28"/>
        </w:rPr>
        <w:t>- сахарной свеклы (элита, гибриды F1);</w:t>
      </w:r>
    </w:p>
    <w:p>
      <w:pPr>
        <w:pStyle w:val="Normal"/>
        <w:widowControl w:val="false"/>
        <w:spacing w:lineRule="auto" w:line="360"/>
        <w:ind w:firstLine="709"/>
        <w:jc w:val="both"/>
        <w:rPr>
          <w:szCs w:val="28"/>
        </w:rPr>
      </w:pPr>
      <w:r>
        <w:rPr>
          <w:szCs w:val="28"/>
        </w:rPr>
        <w:t>- овощных и бахчевых культур (элита, гибриды F1, 1-я репродукция): томат, баклажан, перец, огурец, капуста, салат, морковь, свекла столовая, редис, кабачки, патиссоны, лук чернушка, чеснок, зеленные (петрушка, укроп), тыква;</w:t>
      </w:r>
    </w:p>
    <w:p>
      <w:pPr>
        <w:pStyle w:val="Normal"/>
        <w:widowControl w:val="false"/>
        <w:spacing w:lineRule="auto" w:line="360"/>
        <w:ind w:firstLine="709"/>
        <w:jc w:val="both"/>
        <w:rPr>
          <w:szCs w:val="28"/>
        </w:rPr>
      </w:pPr>
      <w:r>
        <w:rPr>
          <w:szCs w:val="28"/>
        </w:rPr>
        <w:t>- технической конопли (питомники размножения, суперэлита);</w:t>
      </w:r>
    </w:p>
    <w:p>
      <w:pPr>
        <w:pStyle w:val="Normal"/>
        <w:widowControl w:val="false"/>
        <w:spacing w:lineRule="auto" w:line="360"/>
        <w:ind w:firstLine="709"/>
        <w:jc w:val="both"/>
        <w:rPr>
          <w:szCs w:val="28"/>
        </w:rPr>
      </w:pPr>
      <w:r>
        <w:rPr>
          <w:szCs w:val="28"/>
        </w:rPr>
        <w:t>- технической конопли (элита, 1 - 2-я репродукции);</w:t>
      </w:r>
    </w:p>
    <w:p>
      <w:pPr>
        <w:pStyle w:val="Normal"/>
        <w:widowControl w:val="false"/>
        <w:spacing w:lineRule="auto" w:line="360"/>
        <w:ind w:firstLine="709"/>
        <w:jc w:val="both"/>
        <w:rPr>
          <w:szCs w:val="28"/>
        </w:rPr>
      </w:pPr>
      <w:bookmarkStart w:id="10" w:name="P366"/>
      <w:bookmarkEnd w:id="10"/>
      <w:r>
        <w:rPr>
          <w:szCs w:val="28"/>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
    <w:p>
      <w:pPr>
        <w:pStyle w:val="Normal"/>
        <w:widowControl w:val="false"/>
        <w:spacing w:lineRule="auto" w:line="360"/>
        <w:ind w:firstLine="709"/>
        <w:jc w:val="both"/>
        <w:rPr>
          <w:szCs w:val="28"/>
        </w:rPr>
      </w:pPr>
      <w:r>
        <w:rPr>
          <w:szCs w:val="28"/>
        </w:rPr>
        <w:t>- зерновых культур, включая крупяные (питомники размножения);</w:t>
      </w:r>
    </w:p>
    <w:p>
      <w:pPr>
        <w:pStyle w:val="Normal"/>
        <w:widowControl w:val="false"/>
        <w:spacing w:lineRule="auto" w:line="360"/>
        <w:ind w:firstLine="709"/>
        <w:jc w:val="both"/>
        <w:rPr>
          <w:szCs w:val="28"/>
        </w:rPr>
      </w:pPr>
      <w:r>
        <w:rPr>
          <w:szCs w:val="28"/>
        </w:rPr>
        <w:t>- зерновых культур, включая крупяные (суперэлита, элита);</w:t>
      </w:r>
    </w:p>
    <w:p>
      <w:pPr>
        <w:pStyle w:val="Normal"/>
        <w:widowControl w:val="false"/>
        <w:spacing w:lineRule="auto" w:line="360"/>
        <w:ind w:firstLine="709"/>
        <w:jc w:val="both"/>
        <w:rPr>
          <w:szCs w:val="28"/>
        </w:rPr>
      </w:pPr>
      <w:r>
        <w:rPr>
          <w:szCs w:val="28"/>
        </w:rPr>
        <w:t>- зернобобовых культур (питомники размножения);</w:t>
      </w:r>
    </w:p>
    <w:p>
      <w:pPr>
        <w:pStyle w:val="Normal"/>
        <w:widowControl w:val="false"/>
        <w:spacing w:lineRule="auto" w:line="360"/>
        <w:ind w:firstLine="709"/>
        <w:jc w:val="both"/>
        <w:rPr>
          <w:szCs w:val="28"/>
        </w:rPr>
      </w:pPr>
      <w:r>
        <w:rPr>
          <w:szCs w:val="28"/>
        </w:rPr>
        <w:t>- зернобобовых культур (суперэлита, элита);</w:t>
      </w:r>
    </w:p>
    <w:p>
      <w:pPr>
        <w:pStyle w:val="Normal"/>
        <w:widowControl w:val="false"/>
        <w:spacing w:lineRule="auto" w:line="360"/>
        <w:ind w:firstLine="709"/>
        <w:jc w:val="both"/>
        <w:rPr>
          <w:szCs w:val="28"/>
        </w:rPr>
      </w:pPr>
      <w:r>
        <w:rPr>
          <w:szCs w:val="28"/>
        </w:rPr>
        <w:t>- картофеля (суперэлита, элита);</w:t>
      </w:r>
    </w:p>
    <w:p>
      <w:pPr>
        <w:pStyle w:val="Normal"/>
        <w:widowControl w:val="false"/>
        <w:spacing w:lineRule="auto" w:line="360"/>
        <w:ind w:firstLine="709"/>
        <w:jc w:val="both"/>
        <w:rPr>
          <w:szCs w:val="28"/>
        </w:rPr>
      </w:pPr>
      <w:r>
        <w:rPr>
          <w:szCs w:val="28"/>
        </w:rPr>
        <w:t>- многолетних бобовых трав (суперэлита, элита);</w:t>
      </w:r>
    </w:p>
    <w:p>
      <w:pPr>
        <w:pStyle w:val="Normal"/>
        <w:widowControl w:val="false"/>
        <w:spacing w:lineRule="auto" w:line="360"/>
        <w:ind w:firstLine="709"/>
        <w:jc w:val="both"/>
        <w:rPr>
          <w:szCs w:val="28"/>
        </w:rPr>
      </w:pPr>
      <w:r>
        <w:rPr>
          <w:szCs w:val="28"/>
        </w:rPr>
        <w:t>- многолетних бобовых трав (1 - 2-я репродукции);</w:t>
      </w:r>
    </w:p>
    <w:p>
      <w:pPr>
        <w:pStyle w:val="Normal"/>
        <w:widowControl w:val="false"/>
        <w:spacing w:lineRule="auto" w:line="360"/>
        <w:ind w:firstLine="709"/>
        <w:jc w:val="both"/>
        <w:rPr>
          <w:szCs w:val="28"/>
        </w:rPr>
      </w:pPr>
      <w:r>
        <w:rPr>
          <w:szCs w:val="28"/>
        </w:rPr>
        <w:t>- многолетних злаковых трав (суперэлита, элита);</w:t>
      </w:r>
    </w:p>
    <w:p>
      <w:pPr>
        <w:pStyle w:val="Normal"/>
        <w:widowControl w:val="false"/>
        <w:spacing w:lineRule="auto" w:line="360"/>
        <w:ind w:firstLine="709"/>
        <w:jc w:val="both"/>
        <w:rPr>
          <w:szCs w:val="28"/>
        </w:rPr>
      </w:pPr>
      <w:r>
        <w:rPr>
          <w:szCs w:val="28"/>
        </w:rPr>
        <w:t>- многолетних злаковых трав (1 - 2-я репродукции);</w:t>
      </w:r>
    </w:p>
    <w:p>
      <w:pPr>
        <w:pStyle w:val="Normal"/>
        <w:widowControl w:val="false"/>
        <w:spacing w:lineRule="auto" w:line="360"/>
        <w:ind w:firstLine="709"/>
        <w:jc w:val="both"/>
        <w:rPr>
          <w:szCs w:val="28"/>
        </w:rPr>
      </w:pPr>
      <w:r>
        <w:rPr>
          <w:szCs w:val="28"/>
        </w:rPr>
        <w:t>- льна-долгунца (элита);</w:t>
      </w:r>
    </w:p>
    <w:p>
      <w:pPr>
        <w:pStyle w:val="Normal"/>
        <w:widowControl w:val="false"/>
        <w:spacing w:lineRule="auto" w:line="360"/>
        <w:ind w:firstLine="709"/>
        <w:jc w:val="both"/>
        <w:rPr>
          <w:szCs w:val="28"/>
        </w:rPr>
      </w:pPr>
      <w:r>
        <w:rPr>
          <w:szCs w:val="28"/>
        </w:rPr>
        <w:t>- льна-долгунца (1 - 2-я репродукции);</w:t>
      </w:r>
    </w:p>
    <w:p>
      <w:pPr>
        <w:pStyle w:val="Normal"/>
        <w:widowControl w:val="false"/>
        <w:spacing w:lineRule="auto" w:line="360"/>
        <w:ind w:firstLine="709"/>
        <w:jc w:val="both"/>
        <w:rPr>
          <w:szCs w:val="28"/>
        </w:rPr>
      </w:pPr>
      <w:bookmarkStart w:id="11" w:name="P378"/>
      <w:bookmarkEnd w:id="11"/>
      <w:r>
        <w:rPr>
          <w:szCs w:val="28"/>
        </w:rPr>
        <w:t>г) производством мини-клубней картофеля;</w:t>
      </w:r>
    </w:p>
    <w:p>
      <w:pPr>
        <w:pStyle w:val="Normal"/>
        <w:widowControl w:val="false"/>
        <w:spacing w:lineRule="auto" w:line="360"/>
        <w:ind w:firstLine="709"/>
        <w:jc w:val="both"/>
        <w:rPr>
          <w:szCs w:val="28"/>
        </w:rPr>
      </w:pPr>
      <w:bookmarkStart w:id="12" w:name="P379"/>
      <w:bookmarkEnd w:id="12"/>
      <w:r>
        <w:rPr>
          <w:szCs w:val="28"/>
        </w:rPr>
        <w:t xml:space="preserve">д) приобретением семян, произведенных в рамках Федеральной научно-технической </w:t>
      </w:r>
      <w:hyperlink r:id="rId5">
        <w:r>
          <w:rPr>
            <w:rStyle w:val="Style6"/>
            <w:szCs w:val="28"/>
          </w:rPr>
          <w:t>программы</w:t>
        </w:r>
      </w:hyperlink>
      <w:r>
        <w:rPr>
          <w:szCs w:val="28"/>
        </w:rPr>
        <w:t>.</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Spacing"/>
        <w:widowControl w:val="false"/>
        <w:spacing w:lineRule="auto" w:line="360"/>
        <w:ind w:firstLine="709"/>
        <w:jc w:val="both"/>
        <w:rPr>
          <w:sz w:val="28"/>
          <w:szCs w:val="28"/>
        </w:rPr>
      </w:pPr>
      <w:r>
        <w:rPr>
          <w:sz w:val="28"/>
          <w:szCs w:val="28"/>
        </w:rP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«г» настоящего пункта). </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поддержки элитного семеноводства,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Расчет размера субсидии составляется получателем субсидии по установленным формам и производится им:</w:t>
      </w:r>
    </w:p>
    <w:p>
      <w:pPr>
        <w:pStyle w:val="Normal"/>
        <w:widowControl w:val="false"/>
        <w:spacing w:lineRule="auto" w:line="360"/>
        <w:ind w:firstLine="709"/>
        <w:jc w:val="both"/>
        <w:rPr>
          <w:szCs w:val="28"/>
        </w:rPr>
      </w:pPr>
      <w:r>
        <w:rPr>
          <w:szCs w:val="28"/>
        </w:rPr>
        <w:t>по направлению, указанному в подпункте «а» подпункта 2.8.1 пункта 2.8 настоящего Порядка, - по утверждаемым Минсельхозпродом ставкам на 1 гектар посевной площади, засеянной элитными семенами сельскохозяйственных культур;</w:t>
      </w:r>
    </w:p>
    <w:p>
      <w:pPr>
        <w:pStyle w:val="Normal"/>
        <w:widowControl w:val="false"/>
        <w:spacing w:lineRule="auto" w:line="360"/>
        <w:ind w:firstLine="709"/>
        <w:jc w:val="both"/>
        <w:rPr>
          <w:szCs w:val="28"/>
        </w:rPr>
      </w:pPr>
      <w:r>
        <w:rPr>
          <w:szCs w:val="28"/>
        </w:rPr>
        <w:t>по направлениям, указанным в подпунктах «б» - «г» подпункта 2.8.1 пункта 2.8 настоящего Порядка,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pPr>
        <w:pStyle w:val="Normal"/>
        <w:widowControl w:val="false"/>
        <w:spacing w:lineRule="auto" w:line="360"/>
        <w:ind w:firstLine="709"/>
        <w:jc w:val="both"/>
        <w:rPr>
          <w:szCs w:val="28"/>
        </w:rPr>
      </w:pPr>
      <w:r>
        <w:rPr>
          <w:szCs w:val="28"/>
        </w:rPr>
        <w:t>по направлению, указанному в подпункте «д» подпункта 2.8.1 пункта 2.8 настоящего Порядка, - в виде компенсации 70 процентов затрат на приобретение семян, произведенных в рамках Федеральной научно-технической программы (исходя из стоимости семян, не превышающую предельную стоимость, установленную Минсельхозпродом).</w:t>
      </w:r>
    </w:p>
    <w:p>
      <w:pPr>
        <w:pStyle w:val="Normal"/>
        <w:widowControl w:val="false"/>
        <w:spacing w:lineRule="auto" w:line="360"/>
        <w:ind w:firstLine="709"/>
        <w:jc w:val="both"/>
        <w:rPr>
          <w:szCs w:val="28"/>
        </w:rPr>
      </w:pPr>
      <w:r>
        <w:rPr>
          <w:szCs w:val="28"/>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по направлениям, указанным в подпунктах «а» и «д» подпункта 2.8.1 пункта 2.8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ind w:firstLine="709"/>
        <w:jc w:val="both"/>
        <w:rPr>
          <w:sz w:val="28"/>
          <w:szCs w:val="28"/>
        </w:rPr>
      </w:pPr>
      <w:r>
        <w:rPr>
          <w:sz w:val="28"/>
          <w:szCs w:val="28"/>
        </w:rPr>
        <w:t>по направлениям, указанным в подпунктах «б» - «г» подпункта 2.8.1 пункта 2.8 настоящего Порядка, - 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пункте 2.4 настоящего пункта, в соответствии с  порядком предоставления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 обеспечению уровня среднемесячной заработной платы, не ниже полутора величин минимального размера оплаты труда на дату получения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июня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по месту представления отчетности о финансово-экономическом состоянии 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 пункта 2 настоящего Порядка – не позднее даты представления указанного комплекта документов) с приложением актов расхода семян и посадочного материала по форме № СП-13.</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2.15. Результатами предоставления субсидии являются:</w:t>
      </w:r>
    </w:p>
    <w:p>
      <w:pPr>
        <w:pStyle w:val="Normal"/>
        <w:widowControl w:val="false"/>
        <w:spacing w:lineRule="auto" w:line="360"/>
        <w:ind w:firstLine="709"/>
        <w:jc w:val="both"/>
        <w:rPr>
          <w:szCs w:val="28"/>
        </w:rPr>
      </w:pPr>
      <w:r>
        <w:rPr>
          <w:szCs w:val="28"/>
        </w:rPr>
        <w:t xml:space="preserve"> </w:t>
      </w:r>
      <w:r>
        <w:rPr>
          <w:szCs w:val="28"/>
        </w:rPr>
        <w:t>по направлению, указанному в подпункте «а» подпункта 2.8.1 пункта 2.8 настоящего Порядка,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pPr>
        <w:pStyle w:val="Normal"/>
        <w:widowControl w:val="false"/>
        <w:spacing w:lineRule="auto" w:line="360"/>
        <w:ind w:firstLine="709"/>
        <w:jc w:val="both"/>
        <w:rPr>
          <w:szCs w:val="28"/>
        </w:rPr>
      </w:pPr>
      <w:r>
        <w:rPr>
          <w:szCs w:val="28"/>
        </w:rPr>
        <w:t>по направлениям, указанным в подпунктах «б» - «г» подпункта 2.8.1 пункта 2.8 настоящего Порядка:</w:t>
      </w:r>
    </w:p>
    <w:p>
      <w:pPr>
        <w:pStyle w:val="Normal"/>
        <w:widowControl w:val="false"/>
        <w:spacing w:lineRule="auto" w:line="360"/>
        <w:ind w:firstLine="709"/>
        <w:jc w:val="both"/>
        <w:rPr>
          <w:szCs w:val="28"/>
        </w:rPr>
      </w:pPr>
      <w:r>
        <w:rPr>
          <w:szCs w:val="28"/>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pPr>
        <w:pStyle w:val="Normal"/>
        <w:widowControl w:val="false"/>
        <w:spacing w:lineRule="auto" w:line="360"/>
        <w:ind w:firstLine="709"/>
        <w:jc w:val="both"/>
        <w:rPr>
          <w:szCs w:val="28"/>
        </w:rPr>
      </w:pPr>
      <w:r>
        <w:rPr>
          <w:szCs w:val="28"/>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pPr>
        <w:pStyle w:val="Normal"/>
        <w:widowControl w:val="false"/>
        <w:spacing w:lineRule="auto" w:line="360"/>
        <w:ind w:firstLine="709"/>
        <w:jc w:val="both"/>
        <w:rPr>
          <w:szCs w:val="28"/>
        </w:rPr>
      </w:pPr>
      <w:r>
        <w:rPr>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pPr>
        <w:pStyle w:val="Normal"/>
        <w:widowControl w:val="false"/>
        <w:spacing w:lineRule="auto" w:line="360"/>
        <w:ind w:firstLine="709"/>
        <w:jc w:val="both"/>
        <w:rPr>
          <w:szCs w:val="28"/>
        </w:rPr>
      </w:pPr>
      <w:r>
        <w:rPr>
          <w:szCs w:val="28"/>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pPr>
        <w:pStyle w:val="Normal"/>
        <w:widowControl w:val="false"/>
        <w:spacing w:lineRule="auto" w:line="360"/>
        <w:ind w:firstLine="709"/>
        <w:jc w:val="both"/>
        <w:rPr>
          <w:szCs w:val="28"/>
        </w:rPr>
      </w:pPr>
      <w:r>
        <w:rPr>
          <w:szCs w:val="28"/>
        </w:rPr>
        <w:t xml:space="preserve">по направлению, указанному в подпункте «д» подпункта 2.8.1 пункта 2.8 настоящего Порядка, - объем приобретенных и высеянных в текущем году семян, произведенных в рамках Федеральной научно-технической </w:t>
      </w:r>
      <w:hyperlink r:id="rId6">
        <w:r>
          <w:rPr>
            <w:rStyle w:val="Style6"/>
            <w:szCs w:val="28"/>
          </w:rPr>
          <w:t>программы</w:t>
        </w:r>
      </w:hyperlink>
      <w:r>
        <w:rPr>
          <w:szCs w:val="28"/>
        </w:rPr>
        <w:t xml:space="preserve"> (за исключением семян картофеля и овощных культур) (тонн).</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в срок последнего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headerReference w:type="even" r:id="rId7"/>
      <w:headerReference w:type="default" r:id="rId8"/>
      <w:headerReference w:type="first" r:id="rId9"/>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28</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1125" w:hanging="585"/>
      </w:pPr>
      <w:rPr>
        <w:b w:val="false"/>
        <w:bCs/>
        <w:color w:val="auto"/>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4">
    <w:lvl w:ilvl="0">
      <w:start w:val="3"/>
      <w:numFmt w:val="decimal"/>
      <w:lvlText w:val="%1."/>
      <w:lvlJc w:val="left"/>
      <w:pPr>
        <w:tabs>
          <w:tab w:val="num" w:pos="0"/>
        </w:tabs>
        <w:ind w:left="450" w:hanging="450"/>
      </w:pPr>
      <w:rPr/>
    </w:lvl>
    <w:lvl w:ilvl="1">
      <w:start w:val="1"/>
      <w:numFmt w:val="decimal"/>
      <w:lvlText w:val="%1.%2."/>
      <w:lvlJc w:val="left"/>
      <w:pPr>
        <w:tabs>
          <w:tab w:val="num" w:pos="0"/>
        </w:tabs>
        <w:ind w:left="1422" w:hanging="720"/>
      </w:pPr>
      <w:rPr/>
    </w:lvl>
    <w:lvl w:ilvl="2">
      <w:start w:val="1"/>
      <w:numFmt w:val="decimal"/>
      <w:lvlText w:val="%1.%2.%3."/>
      <w:lvlJc w:val="left"/>
      <w:pPr>
        <w:tabs>
          <w:tab w:val="num" w:pos="0"/>
        </w:tabs>
        <w:ind w:left="2124" w:hanging="720"/>
      </w:pPr>
      <w:rPr/>
    </w:lvl>
    <w:lvl w:ilvl="3">
      <w:start w:val="1"/>
      <w:numFmt w:val="decimal"/>
      <w:lvlText w:val="%1.%2.%3.%4."/>
      <w:lvlJc w:val="left"/>
      <w:pPr>
        <w:tabs>
          <w:tab w:val="num" w:pos="0"/>
        </w:tabs>
        <w:ind w:left="3186" w:hanging="1080"/>
      </w:pPr>
      <w:rPr/>
    </w:lvl>
    <w:lvl w:ilvl="4">
      <w:start w:val="1"/>
      <w:numFmt w:val="decimal"/>
      <w:lvlText w:val="%1.%2.%3.%4.%5."/>
      <w:lvlJc w:val="left"/>
      <w:pPr>
        <w:tabs>
          <w:tab w:val="num" w:pos="0"/>
        </w:tabs>
        <w:ind w:left="3888" w:hanging="1080"/>
      </w:pPr>
      <w:rPr/>
    </w:lvl>
    <w:lvl w:ilvl="5">
      <w:start w:val="1"/>
      <w:numFmt w:val="decimal"/>
      <w:lvlText w:val="%1.%2.%3.%4.%5.%6."/>
      <w:lvlJc w:val="left"/>
      <w:pPr>
        <w:tabs>
          <w:tab w:val="num" w:pos="0"/>
        </w:tabs>
        <w:ind w:left="4950" w:hanging="1440"/>
      </w:pPr>
      <w:rPr/>
    </w:lvl>
    <w:lvl w:ilvl="6">
      <w:start w:val="1"/>
      <w:numFmt w:val="decimal"/>
      <w:lvlText w:val="%1.%2.%3.%4.%5.%6.%7."/>
      <w:lvlJc w:val="left"/>
      <w:pPr>
        <w:tabs>
          <w:tab w:val="num" w:pos="0"/>
        </w:tabs>
        <w:ind w:left="6012" w:hanging="1800"/>
      </w:pPr>
      <w:rPr/>
    </w:lvl>
    <w:lvl w:ilvl="7">
      <w:start w:val="1"/>
      <w:numFmt w:val="decimal"/>
      <w:lvlText w:val="%1.%2.%3.%4.%5.%6.%7.%8."/>
      <w:lvlJc w:val="left"/>
      <w:pPr>
        <w:tabs>
          <w:tab w:val="num" w:pos="0"/>
        </w:tabs>
        <w:ind w:left="6714" w:hanging="1800"/>
      </w:pPr>
      <w:rPr/>
    </w:lvl>
    <w:lvl w:ilvl="8">
      <w:start w:val="1"/>
      <w:numFmt w:val="decimal"/>
      <w:lvlText w:val="%1.%2.%3.%4.%5.%6.%7.%8.%9."/>
      <w:lvlJc w:val="left"/>
      <w:pPr>
        <w:tabs>
          <w:tab w:val="num" w:pos="0"/>
        </w:tabs>
        <w:ind w:left="7776" w:hanging="216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5666ef"/>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5666ef"/>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5666ef"/>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5666ef"/>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5666ef"/>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5666ef"/>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5666ef"/>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https://login.consultant.ru/link/?req=doc&amp;base=LAW&amp;n=397394&amp;dst=100021&amp;field=134&amp;date=26.10.2021" TargetMode="External"/><Relationship Id="rId5" Type="http://schemas.openxmlformats.org/officeDocument/2006/relationships/hyperlink" Target="consultantplus://offline/ref=7892F6A0E8641FDF5E68CEA3C5702B3AF91CD1A12C35E264C5B34AB871BBBB28B127EDD685A03A70C471ED5E6FB717CB3FFD69587AC6CBA2jAs1M" TargetMode="External"/><Relationship Id="rId6" Type="http://schemas.openxmlformats.org/officeDocument/2006/relationships/hyperlink" Target="https://login.consultant.ru/link/?req=doc&amp;base=LAW&amp;n=459438&amp;dst=11129"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0B69-FD5E-4EAB-9DED-A523024D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LibreOffice/24.8.4.1$Linux_X86_64 LibreOffice_project/480$Build-1</Application>
  <AppVersion>15.0000</AppVersion>
  <Pages>28</Pages>
  <Words>5325</Words>
  <Characters>40377</Characters>
  <CharactersWithSpaces>45934</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2024-06-25T11:20:00Z</dcterms:created>
  <dc:creator>Ирина Карпычева</dc:creator>
  <dc:description/>
  <dc:language>ru-RU</dc:language>
  <cp:lastModifiedBy>Сельское Хозяйство</cp:lastModifiedBy>
  <cp:lastPrinted>2024-06-28T12:50:00Z</cp:lastPrinted>
  <dcterms:modified xsi:type="dcterms:W3CDTF">2024-06-28T12:52:00Z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